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34" w:rsidRPr="00A62F73" w:rsidRDefault="00D93B34" w:rsidP="00D93B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73">
        <w:rPr>
          <w:rFonts w:ascii="Times New Roman" w:hAnsi="Times New Roman" w:cs="Times New Roman"/>
          <w:b/>
          <w:sz w:val="28"/>
          <w:szCs w:val="28"/>
          <w:lang w:val="uk-UA"/>
        </w:rPr>
        <w:t>Схвалено:                                                                                 Затверджено:</w:t>
      </w:r>
    </w:p>
    <w:p w:rsidR="00D93B34" w:rsidRPr="00A62F73" w:rsidRDefault="00D93B34" w:rsidP="00D93B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засіданні педагогічної                                                   </w:t>
      </w:r>
      <w:r w:rsidRPr="00A62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  школи:</w:t>
      </w:r>
    </w:p>
    <w:p w:rsidR="00D93B34" w:rsidRPr="00A62F73" w:rsidRDefault="00D93B34" w:rsidP="00D93B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73">
        <w:rPr>
          <w:rFonts w:ascii="Times New Roman" w:hAnsi="Times New Roman" w:cs="Times New Roman"/>
          <w:b/>
          <w:sz w:val="28"/>
          <w:szCs w:val="28"/>
          <w:lang w:val="uk-UA"/>
        </w:rPr>
        <w:t>ради школи, протокол                                                         _______ П.В.Павлюк</w:t>
      </w:r>
    </w:p>
    <w:p w:rsidR="00D93B34" w:rsidRPr="00A62F73" w:rsidRDefault="00D93B34" w:rsidP="00D93B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A62F73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Pr="00A62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</w:t>
      </w:r>
      <w:r w:rsidRPr="00A62F73">
        <w:rPr>
          <w:rFonts w:ascii="Times New Roman" w:hAnsi="Times New Roman" w:cs="Times New Roman"/>
          <w:b/>
          <w:sz w:val="28"/>
          <w:szCs w:val="28"/>
        </w:rPr>
        <w:t xml:space="preserve">  22 </w:t>
      </w:r>
      <w:r w:rsidRPr="00A62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2018 року</w:t>
      </w:r>
    </w:p>
    <w:p w:rsidR="00D93B34" w:rsidRPr="00916821" w:rsidRDefault="00D93B34" w:rsidP="00D93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B34" w:rsidRPr="00916821" w:rsidRDefault="00D93B34" w:rsidP="00D93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34" w:rsidRPr="00916821" w:rsidRDefault="00D93B34" w:rsidP="00D93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34" w:rsidRPr="00916821" w:rsidRDefault="00D93B34" w:rsidP="00D93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34" w:rsidRPr="00916821" w:rsidRDefault="00D93B34" w:rsidP="00D93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34" w:rsidRPr="00916821" w:rsidRDefault="00D93B34" w:rsidP="00D93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34" w:rsidRPr="00916821" w:rsidRDefault="00D93B34" w:rsidP="00D93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34" w:rsidRPr="00916821" w:rsidRDefault="00D93B34" w:rsidP="00D93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34" w:rsidRPr="00DE0D4F" w:rsidRDefault="00D93B34" w:rsidP="00D93B34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  <w:proofErr w:type="spellStart"/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>Освітня</w:t>
      </w:r>
      <w:proofErr w:type="spellEnd"/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proofErr w:type="spellStart"/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>програма</w:t>
      </w:r>
      <w:proofErr w:type="spellEnd"/>
    </w:p>
    <w:p w:rsidR="00D93B34" w:rsidRPr="00DE0D4F" w:rsidRDefault="00D93B34" w:rsidP="00D93B34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  <w:proofErr w:type="spellStart"/>
      <w:r>
        <w:rPr>
          <w:rFonts w:ascii="Times New Roman" w:hAnsi="Times New Roman" w:cs="Times New Roman"/>
          <w:b/>
          <w:color w:val="C00000"/>
          <w:sz w:val="72"/>
          <w:szCs w:val="72"/>
        </w:rPr>
        <w:t>школи</w:t>
      </w:r>
      <w:proofErr w:type="spellEnd"/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І </w:t>
      </w:r>
      <w:proofErr w:type="spellStart"/>
      <w:r>
        <w:rPr>
          <w:rFonts w:ascii="Times New Roman" w:hAnsi="Times New Roman" w:cs="Times New Roman"/>
          <w:b/>
          <w:color w:val="C00000"/>
          <w:sz w:val="72"/>
          <w:szCs w:val="72"/>
        </w:rPr>
        <w:t>ступеня</w:t>
      </w:r>
      <w:proofErr w:type="spellEnd"/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(</w:t>
      </w:r>
      <w:r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  <w:t>2-4</w:t>
      </w:r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proofErr w:type="spellStart"/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>клас</w:t>
      </w:r>
      <w:proofErr w:type="spellEnd"/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>)</w:t>
      </w:r>
    </w:p>
    <w:p w:rsidR="00D93B34" w:rsidRPr="00DE0D4F" w:rsidRDefault="00D93B34" w:rsidP="00D93B34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  <w:r w:rsidRPr="00DE0D4F">
        <w:rPr>
          <w:rFonts w:ascii="Times New Roman" w:hAnsi="Times New Roman" w:cs="Times New Roman"/>
          <w:b/>
          <w:color w:val="C00000"/>
          <w:sz w:val="72"/>
          <w:szCs w:val="72"/>
        </w:rPr>
        <w:t>на 2018-2019 н.р.</w:t>
      </w:r>
    </w:p>
    <w:p w:rsidR="00D93B34" w:rsidRPr="00DE0D4F" w:rsidRDefault="00D93B34" w:rsidP="00D93B34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</w:p>
    <w:p w:rsidR="00D93B34" w:rsidRDefault="00D93B34" w:rsidP="00D93B34">
      <w:pPr>
        <w:pStyle w:val="a3"/>
        <w:rPr>
          <w:rFonts w:ascii="Times New Roman" w:hAnsi="Times New Roman" w:cs="Times New Roman"/>
          <w:b/>
          <w:sz w:val="48"/>
          <w:szCs w:val="48"/>
          <w:lang w:val="uk-UA"/>
        </w:rPr>
      </w:pPr>
      <w:proofErr w:type="spellStart"/>
      <w:r w:rsidRPr="00DE0D4F">
        <w:rPr>
          <w:rFonts w:ascii="Times New Roman" w:hAnsi="Times New Roman" w:cs="Times New Roman"/>
          <w:b/>
          <w:sz w:val="48"/>
          <w:szCs w:val="48"/>
          <w:lang w:val="uk-UA"/>
        </w:rPr>
        <w:t>Вовчинецької</w:t>
      </w:r>
      <w:proofErr w:type="spellEnd"/>
      <w:r w:rsidRPr="00DE0D4F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загальноосвітньої  школи </w:t>
      </w:r>
    </w:p>
    <w:p w:rsidR="00D93B34" w:rsidRPr="00DE0D4F" w:rsidRDefault="00D93B34" w:rsidP="00D93B3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E0D4F">
        <w:rPr>
          <w:rFonts w:ascii="Times New Roman" w:hAnsi="Times New Roman" w:cs="Times New Roman"/>
          <w:b/>
          <w:sz w:val="48"/>
          <w:szCs w:val="48"/>
          <w:lang w:val="uk-UA"/>
        </w:rPr>
        <w:t>І-ІІ ступенів</w:t>
      </w:r>
    </w:p>
    <w:p w:rsidR="00D93B34" w:rsidRPr="00DE0D4F" w:rsidRDefault="00D93B34" w:rsidP="00D93B3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E0D4F">
        <w:rPr>
          <w:rFonts w:ascii="Times New Roman" w:hAnsi="Times New Roman" w:cs="Times New Roman"/>
          <w:b/>
          <w:sz w:val="48"/>
          <w:szCs w:val="48"/>
          <w:lang w:val="uk-UA"/>
        </w:rPr>
        <w:t>Івано-Франківської міської ради</w:t>
      </w:r>
    </w:p>
    <w:p w:rsidR="00D93B34" w:rsidRPr="00DE0D4F" w:rsidRDefault="00D93B34" w:rsidP="00D93B3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E0D4F">
        <w:rPr>
          <w:rFonts w:ascii="Times New Roman" w:hAnsi="Times New Roman" w:cs="Times New Roman"/>
          <w:b/>
          <w:sz w:val="48"/>
          <w:szCs w:val="48"/>
          <w:lang w:val="uk-UA"/>
        </w:rPr>
        <w:t>Івано-Франківської області</w:t>
      </w:r>
    </w:p>
    <w:p w:rsidR="00D93B34" w:rsidRPr="00DE0D4F" w:rsidRDefault="00D93B34" w:rsidP="00D93B3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D93B34" w:rsidRPr="009C6246" w:rsidRDefault="00D93B34" w:rsidP="00D93B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4825" w:rsidRPr="00A97142" w:rsidRDefault="007A4825" w:rsidP="007A4825">
      <w:pPr>
        <w:widowControl/>
        <w:ind w:right="85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93B34" w:rsidRPr="00A97142" w:rsidRDefault="00D93B34" w:rsidP="00E0103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93B34" w:rsidRPr="00A97142" w:rsidRDefault="00D93B34" w:rsidP="00E0103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93B34" w:rsidRPr="00A97142" w:rsidRDefault="00D93B34" w:rsidP="00E0103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93B34" w:rsidRPr="00A97142" w:rsidRDefault="00D93B34" w:rsidP="00E0103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93B34" w:rsidRPr="00A97142" w:rsidRDefault="00D93B34" w:rsidP="00E0103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93B34" w:rsidRPr="00A97142" w:rsidRDefault="00D93B34" w:rsidP="00E0103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93B34" w:rsidRPr="00A97142" w:rsidRDefault="00D93B34" w:rsidP="00E0103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93B34" w:rsidRPr="00A97142" w:rsidRDefault="00D93B34" w:rsidP="00E0103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93B34" w:rsidRPr="00A97142" w:rsidRDefault="00D93B34" w:rsidP="00E0103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93B34" w:rsidRPr="00A97142" w:rsidRDefault="00D93B34" w:rsidP="00E0103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93B34" w:rsidRPr="00A97142" w:rsidRDefault="00D93B34" w:rsidP="00E0103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93B34" w:rsidRPr="00A97142" w:rsidRDefault="00D93B34" w:rsidP="00E0103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7A4825" w:rsidRPr="00A97142" w:rsidRDefault="00D93B34" w:rsidP="00E01030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A9714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lastRenderedPageBreak/>
        <w:t>Загальні положення</w:t>
      </w:r>
    </w:p>
    <w:p w:rsidR="00E01030" w:rsidRPr="008D60A8" w:rsidRDefault="00E01030" w:rsidP="00E0103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E01030" w:rsidRPr="008D60A8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Освітня програма  загальної середньої школи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І ступеня (початкова освіта) розроблена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</w:t>
      </w:r>
      <w:r w:rsidR="002B233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2B233D" w:rsidRPr="002B233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та на основі Типової освітньої програми закладів загальної середньої освіти І ступеня, затвердженої наказом МОН України від 20.04.2018 № 407 (Навчальний план початкової школи з українською мово</w:t>
      </w:r>
      <w:r w:rsidR="002B233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ю навчання, таблиця 1). 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E01030" w:rsidRPr="008D60A8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 визначає: </w:t>
      </w:r>
    </w:p>
    <w:p w:rsidR="00E01030" w:rsidRPr="008D60A8" w:rsidRDefault="00E01030" w:rsidP="00E01030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 які натепер подані в рамка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х навчальних планів (таблиця 1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);</w:t>
      </w:r>
    </w:p>
    <w:p w:rsidR="00E01030" w:rsidRPr="008D60A8" w:rsidRDefault="00E01030" w:rsidP="00E01030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очікувані результати навчання учнів подані в рамках навчальних програм, перелік яких наведено в таблиці 8; пропонований зміст навчальних програм, які мають гриф «Затверджено Міністерством освіти і науки України» і розміщені на офіційному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веб-сайті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МОН); </w:t>
      </w:r>
    </w:p>
    <w:p w:rsidR="00E01030" w:rsidRPr="008D60A8" w:rsidRDefault="00E01030" w:rsidP="00E01030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E01030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Загальний обсяг навчального навантаження для учнів 2-4-х класів складає 2695 годин/навчальний рік: для 2-х класів – 875 годин/навчальний рік, для 3-х класів – 910 годин/навчальний рік, для 4-х класів – 910 годин/навчальний рік. Детальний розподіл навчального навантаження на тиждень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навчальному плані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E01030" w:rsidRPr="008D60A8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</w:t>
      </w:r>
      <w:r w:rsidR="00652005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ве навантаження учнів. </w:t>
      </w:r>
    </w:p>
    <w:p w:rsidR="00316135" w:rsidRPr="00AB587B" w:rsidRDefault="00A97142" w:rsidP="00316135">
      <w:pPr>
        <w:widowControl/>
        <w:tabs>
          <w:tab w:val="left" w:pos="8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Навчальний план</w:t>
      </w:r>
      <w:r w:rsidR="0065200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місти</w:t>
      </w:r>
      <w:r w:rsidR="00E01030"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ть інваріантну складову, сформовану на державному рівні, обов'язкову для всіх закладів загальної середньої освіти незалежно від їх підпорядкування і форм власності, та варіативну, в якій передбачено додаткові години на вивчення </w:t>
      </w:r>
      <w:r w:rsidR="00316135" w:rsidRPr="00863E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6135">
        <w:rPr>
          <w:rFonts w:ascii="Times New Roman" w:hAnsi="Times New Roman" w:cs="Times New Roman"/>
          <w:sz w:val="28"/>
          <w:szCs w:val="28"/>
          <w:lang w:val="uk-UA"/>
        </w:rPr>
        <w:t>християнської етики,</w:t>
      </w:r>
      <w:r w:rsidR="00316135" w:rsidRPr="00C74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135" w:rsidRPr="00B276D7">
        <w:rPr>
          <w:rFonts w:ascii="Times New Roman" w:hAnsi="Times New Roman" w:cs="Times New Roman"/>
          <w:sz w:val="28"/>
          <w:szCs w:val="28"/>
          <w:lang w:val="uk-UA"/>
        </w:rPr>
        <w:t>щотижневі й поточні</w:t>
      </w:r>
      <w:r w:rsidR="00316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135" w:rsidRPr="00B276D7">
        <w:rPr>
          <w:rFonts w:ascii="Times New Roman" w:hAnsi="Times New Roman" w:cs="Times New Roman"/>
          <w:sz w:val="28"/>
          <w:szCs w:val="28"/>
          <w:lang w:val="uk-UA"/>
        </w:rPr>
        <w:t>індивідуальні та групові заняття у</w:t>
      </w:r>
      <w:r w:rsidR="00316135">
        <w:rPr>
          <w:rFonts w:ascii="Times New Roman" w:hAnsi="Times New Roman" w:cs="Times New Roman"/>
          <w:sz w:val="28"/>
          <w:szCs w:val="28"/>
          <w:lang w:val="uk-UA"/>
        </w:rPr>
        <w:t xml:space="preserve">  2-4 класах</w:t>
      </w:r>
    </w:p>
    <w:p w:rsidR="00316135" w:rsidRPr="008D60A8" w:rsidRDefault="00316135" w:rsidP="0031613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276D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B276D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27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6D7">
        <w:rPr>
          <w:rFonts w:ascii="Times New Roman" w:hAnsi="Times New Roman" w:cs="Times New Roman"/>
          <w:sz w:val="28"/>
          <w:szCs w:val="28"/>
        </w:rPr>
        <w:t>факультативних</w:t>
      </w:r>
      <w:proofErr w:type="spellEnd"/>
      <w:r w:rsidRPr="00B276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76D7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B276D7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276D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276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76D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B27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6D7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B276D7">
        <w:rPr>
          <w:rFonts w:ascii="Times New Roman" w:hAnsi="Times New Roman" w:cs="Times New Roman"/>
          <w:sz w:val="28"/>
          <w:szCs w:val="28"/>
          <w:lang w:val="uk-UA"/>
        </w:rPr>
        <w:t xml:space="preserve">  класного </w:t>
      </w:r>
      <w:r w:rsidRPr="00B276D7">
        <w:rPr>
          <w:rFonts w:ascii="Times New Roman" w:hAnsi="Times New Roman" w:cs="Times New Roman"/>
          <w:sz w:val="28"/>
          <w:szCs w:val="28"/>
        </w:rPr>
        <w:t xml:space="preserve">журналу. </w:t>
      </w:r>
      <w:r w:rsidRPr="00B276D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B276D7">
        <w:rPr>
          <w:rFonts w:ascii="Times New Roman" w:hAnsi="Times New Roman" w:cs="Times New Roman"/>
          <w:sz w:val="28"/>
          <w:szCs w:val="28"/>
        </w:rPr>
        <w:t>цінювання</w:t>
      </w:r>
      <w:proofErr w:type="spellEnd"/>
      <w:r w:rsidRPr="00B27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6D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27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6D7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27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6D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276D7">
        <w:rPr>
          <w:rFonts w:ascii="Times New Roman" w:hAnsi="Times New Roman" w:cs="Times New Roman"/>
          <w:sz w:val="28"/>
          <w:szCs w:val="28"/>
          <w:lang w:val="uk-UA"/>
        </w:rPr>
        <w:t xml:space="preserve"> з факультативів </w:t>
      </w:r>
      <w:proofErr w:type="spellStart"/>
      <w:r w:rsidRPr="00B276D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276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76D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B27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6D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276D7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E01030" w:rsidRPr="008D60A8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"Мови і літератури" з урахуванням вікових особливостей учнів у навчальних планах реалізується через окремі предмети "Українська мова (мова і читання)", "Мова корінного народу, національної меншини (мова і читання)", "Іноземна мова".</w:t>
      </w:r>
    </w:p>
    <w:p w:rsidR="00E01030" w:rsidRPr="008D60A8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Освітні галузі "Математика", "Природознавство" реалізуються через однойменні окремі предмети, відповідно, - "Математика", "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Природознавство".</w:t>
      </w:r>
    </w:p>
    <w:p w:rsidR="00E01030" w:rsidRPr="008D60A8" w:rsidRDefault="00E01030" w:rsidP="00E01030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"Суспільствознавство" реалізується предметом "Я у світі".</w:t>
      </w:r>
    </w:p>
    <w:p w:rsidR="00E01030" w:rsidRPr="008D60A8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lastRenderedPageBreak/>
        <w:t xml:space="preserve">Освітня галузь "Здоров'я і фізична культура" реалізується окремими предметами "Основи здоров'я"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та "Фізична культура". </w:t>
      </w:r>
    </w:p>
    <w:p w:rsidR="00E01030" w:rsidRPr="008D60A8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"Технології" реалізується через окремі предмети "Трудове навчання" та "Інформатика".</w:t>
      </w:r>
    </w:p>
    <w:p w:rsidR="00316135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Освітня галузь "Мистецтво" реалізується окремими предметами "Образотворче мистецтво" і "Музичне мистецтво" </w:t>
      </w:r>
      <w:r w:rsidR="00316135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.</w:t>
      </w:r>
    </w:p>
    <w:p w:rsidR="002B233D" w:rsidRDefault="002B233D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 w:rsidRPr="002B233D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 </w:t>
      </w:r>
    </w:p>
    <w:p w:rsidR="00E01030" w:rsidRPr="008D60A8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У початковій школі може здійснюватися поділ класів на групи при вивченні окремих предметів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E01030" w:rsidRPr="008D60A8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нормативної, а також при вивченні інших предметів за рахунок зекономлених бюджетних асигнувань та залучення додаткових коштів. </w:t>
      </w:r>
    </w:p>
    <w:p w:rsidR="00E01030" w:rsidRPr="008D60A8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 2-4 класах – 40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eastAsia="uk-UA" w:bidi="uk-UA"/>
        </w:rPr>
        <w:t> 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хвилин.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E01030" w:rsidRPr="008D60A8" w:rsidRDefault="00E01030" w:rsidP="00E01030">
      <w:pPr>
        <w:widowControl/>
        <w:ind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E01030" w:rsidRDefault="00E01030" w:rsidP="00E01030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2B233D" w:rsidRPr="008D60A8" w:rsidRDefault="002B233D" w:rsidP="00E01030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B233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Школа працює за 5-денним навчальними тижнем.</w:t>
      </w:r>
    </w:p>
    <w:p w:rsidR="00E01030" w:rsidRDefault="00E01030" w:rsidP="0031613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  <w:bookmarkStart w:id="0" w:name="_Toc486538639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Результати навчання повинні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робити внесок у формування ключових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учнів.</w:t>
      </w:r>
    </w:p>
    <w:tbl>
      <w:tblPr>
        <w:tblW w:w="1021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75"/>
        <w:gridCol w:w="2837"/>
        <w:gridCol w:w="6700"/>
      </w:tblGrid>
      <w:tr w:rsidR="00F04E4D" w:rsidTr="0097310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№ з/п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Ключові компетентності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uk-UA" w:bidi="ar-SA"/>
              </w:rPr>
              <w:t>Компоненти</w:t>
            </w:r>
          </w:p>
        </w:tc>
      </w:tr>
      <w:tr w:rsidR="00F04E4D" w:rsidRPr="00A97142" w:rsidTr="00973109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Спілкування державною (і рідною — у разі відмінності) мовами</w:t>
            </w:r>
          </w:p>
        </w:tc>
        <w:tc>
          <w:tcPr>
            <w:tcW w:w="6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 xml:space="preserve">доводити правильність тверджень;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уникнення невнормованих іншомовних запозичень у спілкуванні на тематику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окремого предмета; поповнювати свій словниковий запас.</w:t>
            </w:r>
          </w:p>
          <w:p w:rsidR="00F04E4D" w:rsidRDefault="00F04E4D" w:rsidP="009731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розуміння важливості чітких та лаконічних формулювань.</w:t>
            </w:r>
          </w:p>
          <w:p w:rsidR="00F04E4D" w:rsidRDefault="00F04E4D" w:rsidP="009731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F04E4D" w:rsidRPr="00A97142" w:rsidTr="00973109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Спілкування іноземними мовами</w:t>
            </w:r>
          </w:p>
        </w:tc>
        <w:tc>
          <w:tcPr>
            <w:tcW w:w="6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F04E4D" w:rsidRPr="00A97142" w:rsidTr="00973109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Математична компетентність</w:t>
            </w:r>
          </w:p>
        </w:tc>
        <w:tc>
          <w:tcPr>
            <w:tcW w:w="6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життєвих ситуаціях.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F04E4D" w:rsidRPr="00A97142" w:rsidTr="00973109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Основні компетентності у природничих науках і технологіях</w:t>
            </w:r>
          </w:p>
        </w:tc>
        <w:tc>
          <w:tcPr>
            <w:tcW w:w="6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; послуговуватися технологічними пристроями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усвідомлення ролі наукових ідей в сучасних інформаційних технологіях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F04E4D" w:rsidRPr="00A97142" w:rsidTr="00973109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Інформаційно-цифрова компетентність</w:t>
            </w:r>
          </w:p>
        </w:tc>
        <w:tc>
          <w:tcPr>
            <w:tcW w:w="6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F04E4D" w:rsidRPr="00A97142" w:rsidTr="00973109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Уміння вчитися впродовж життя</w:t>
            </w:r>
          </w:p>
        </w:tc>
        <w:tc>
          <w:tcPr>
            <w:tcW w:w="6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результатів своєї діяльності.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моделювання власної освітньої траєкторії</w:t>
            </w:r>
          </w:p>
        </w:tc>
      </w:tr>
      <w:tr w:rsidR="00F04E4D" w:rsidRPr="00A97142" w:rsidTr="00973109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Ініціативність і підприємливість</w:t>
            </w:r>
          </w:p>
        </w:tc>
        <w:tc>
          <w:tcPr>
            <w:tcW w:w="6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завдання підприємницького змісту (оптимізаційні задачі)</w:t>
            </w:r>
          </w:p>
        </w:tc>
      </w:tr>
      <w:tr w:rsidR="00F04E4D" w:rsidRPr="00A97142" w:rsidTr="00973109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Соціальна і громадянська компетентності</w:t>
            </w:r>
          </w:p>
        </w:tc>
        <w:tc>
          <w:tcPr>
            <w:tcW w:w="6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налаштованість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завдання соціального змісту</w:t>
            </w:r>
          </w:p>
        </w:tc>
      </w:tr>
      <w:tr w:rsidR="00F04E4D" w:rsidRPr="00A97142" w:rsidTr="00973109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Обізнаність і самовираження у сфері культури</w:t>
            </w:r>
          </w:p>
        </w:tc>
        <w:tc>
          <w:tcPr>
            <w:tcW w:w="6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Уміння: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Ставлення: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культурна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самоідентифікація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математичні моделі в різних видах мистецтва</w:t>
            </w:r>
          </w:p>
        </w:tc>
      </w:tr>
      <w:tr w:rsidR="00F04E4D" w:rsidRPr="00A97142" w:rsidTr="00973109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Екологічна грамотність і здорове життя</w:t>
            </w:r>
          </w:p>
        </w:tc>
        <w:tc>
          <w:tcPr>
            <w:tcW w:w="6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Уміння: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Ставлення: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 xml:space="preserve">усвідомлення взаємозв’язку кожного окремого предмета та екології на основі різних даних; ощадне та бережливе відношення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природніх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 xml:space="preserve">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F04E4D" w:rsidRDefault="00F04E4D" w:rsidP="009731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F04E4D" w:rsidRPr="008D60A8" w:rsidRDefault="00F04E4D" w:rsidP="0031613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:rsidR="00E01030" w:rsidRPr="008D60A8" w:rsidRDefault="00E01030" w:rsidP="00E01030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</w:pP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компетентностей</w:t>
      </w:r>
      <w:proofErr w:type="spellEnd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8D60A8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  <w:lang w:val="uk-UA" w:eastAsia="uk-UA" w:bidi="ar-SA"/>
        </w:rPr>
        <w:t xml:space="preserve"> </w:t>
      </w: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формування в учнів здатності застосовувати знання й уміння у реальних життєвих ситуаціях.</w:t>
      </w:r>
    </w:p>
    <w:p w:rsidR="00E01030" w:rsidRDefault="00E01030" w:rsidP="00E010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Необхідною умовою формування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є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діяльнісна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сприяє встановлення та реалізація в освітньому процесі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міжпредметних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і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внутрішньопредметних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зв’язків, а саме: змістово-інформаційних,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операційно-діяльнісних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lastRenderedPageBreak/>
        <w:t xml:space="preserve">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2B233D" w:rsidRPr="002B233D" w:rsidRDefault="002B233D" w:rsidP="002B233D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uk-UA" w:bidi="ar-SA"/>
        </w:rPr>
      </w:pPr>
      <w:r w:rsidRPr="002B233D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uk-UA" w:bidi="ar-SA"/>
        </w:rPr>
        <w:t xml:space="preserve">Вимоги до осіб, які можуть розпочинати здобуття базової середньої освіти </w:t>
      </w:r>
    </w:p>
    <w:p w:rsidR="002B233D" w:rsidRDefault="002B233D" w:rsidP="002B23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2B233D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Початкова освіта здобувається, як правило, з шести років (відповідно до Закону України «Про освіту»).  Особи з особливими освітніми потребами можуть розпочинати здобуття базової середньої освіти за інших умов.</w:t>
      </w:r>
    </w:p>
    <w:p w:rsidR="002B233D" w:rsidRPr="008D60A8" w:rsidRDefault="002B233D" w:rsidP="002B23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bookmarkEnd w:id="0"/>
    <w:p w:rsidR="00E01030" w:rsidRPr="008D60A8" w:rsidRDefault="00652005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B233D">
        <w:rPr>
          <w:rFonts w:ascii="Times New Roman" w:eastAsia="Calibri" w:hAnsi="Times New Roman" w:cs="Times New Roman"/>
          <w:i/>
          <w:color w:val="C00000"/>
          <w:sz w:val="28"/>
          <w:szCs w:val="28"/>
          <w:lang w:val="uk-UA" w:bidi="ar-SA"/>
        </w:rPr>
        <w:t>О</w:t>
      </w:r>
      <w:r w:rsidR="00E01030" w:rsidRPr="002B233D">
        <w:rPr>
          <w:rFonts w:ascii="Times New Roman" w:eastAsia="Calibri" w:hAnsi="Times New Roman" w:cs="Times New Roman"/>
          <w:i/>
          <w:color w:val="C00000"/>
          <w:sz w:val="28"/>
          <w:szCs w:val="28"/>
          <w:lang w:val="uk-UA" w:bidi="ar-SA"/>
        </w:rPr>
        <w:t>світню програму укладено за такими освітніми галузями</w:t>
      </w:r>
      <w:r w:rsidR="00E01030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:</w:t>
      </w:r>
    </w:p>
    <w:p w:rsidR="00E01030" w:rsidRPr="008D60A8" w:rsidRDefault="00E01030" w:rsidP="00E01030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Мови і літератури </w:t>
      </w:r>
    </w:p>
    <w:p w:rsidR="00E01030" w:rsidRPr="008D60A8" w:rsidRDefault="00E01030" w:rsidP="00E01030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Суспільствознавство</w:t>
      </w:r>
    </w:p>
    <w:p w:rsidR="00E01030" w:rsidRPr="008D60A8" w:rsidRDefault="00E01030" w:rsidP="00E01030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Мистецтво</w:t>
      </w:r>
    </w:p>
    <w:p w:rsidR="00E01030" w:rsidRPr="008D60A8" w:rsidRDefault="00E01030" w:rsidP="00E01030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Математика</w:t>
      </w:r>
    </w:p>
    <w:p w:rsidR="00E01030" w:rsidRPr="008D60A8" w:rsidRDefault="00E01030" w:rsidP="00E01030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Природознавство</w:t>
      </w:r>
    </w:p>
    <w:p w:rsidR="00E01030" w:rsidRPr="008D60A8" w:rsidRDefault="00E01030" w:rsidP="00E01030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Технології</w:t>
      </w:r>
    </w:p>
    <w:p w:rsidR="00E01030" w:rsidRDefault="00E01030" w:rsidP="00E01030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Здоров’я і фізична культура</w:t>
      </w:r>
    </w:p>
    <w:p w:rsidR="002B233D" w:rsidRPr="002B233D" w:rsidRDefault="002B233D" w:rsidP="002B233D">
      <w:pPr>
        <w:widowControl/>
        <w:tabs>
          <w:tab w:val="left" w:pos="1134"/>
        </w:tabs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 w:bidi="ar-SA"/>
        </w:rPr>
      </w:pPr>
      <w:r w:rsidRPr="002B233D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 w:bidi="ar-SA"/>
        </w:rPr>
        <w:t>Форми організації освітнього процесу</w:t>
      </w:r>
    </w:p>
    <w:p w:rsidR="00E01030" w:rsidRPr="008D60A8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квести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які вчитель організує у межах уроку або в позаурочний час. </w:t>
      </w:r>
    </w:p>
    <w:p w:rsidR="00E01030" w:rsidRPr="008D60A8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E01030" w:rsidRPr="008D60A8" w:rsidRDefault="00E01030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E01030" w:rsidRPr="002B233D" w:rsidRDefault="00316135" w:rsidP="00E01030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  <w:r w:rsidRPr="002B233D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С</w:t>
      </w:r>
      <w:r w:rsidR="00E01030" w:rsidRPr="002B233D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истема внутрішнього забезпечення якості складається з наступних компонентів:</w:t>
      </w:r>
    </w:p>
    <w:p w:rsidR="00E01030" w:rsidRPr="008D60A8" w:rsidRDefault="00E01030" w:rsidP="00E01030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кадрове забезпечення освітньої діяльності;</w:t>
      </w:r>
    </w:p>
    <w:p w:rsidR="00E01030" w:rsidRPr="008D60A8" w:rsidRDefault="00E01030" w:rsidP="00E01030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навчально-методичне забезпечення освітньої діяльності;</w:t>
      </w:r>
    </w:p>
    <w:p w:rsidR="00E01030" w:rsidRPr="008D60A8" w:rsidRDefault="00E01030" w:rsidP="00E01030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матеріально-технічне забезпечення освітньої діяльності;</w:t>
      </w:r>
    </w:p>
    <w:p w:rsidR="00E01030" w:rsidRPr="008D60A8" w:rsidRDefault="00E01030" w:rsidP="00E01030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якість проведення навчальних занять;</w:t>
      </w:r>
    </w:p>
    <w:p w:rsidR="00E01030" w:rsidRPr="008D60A8" w:rsidRDefault="00E01030" w:rsidP="00E01030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моніторинг досягнення 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учнями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результатів навчання (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).</w:t>
      </w:r>
    </w:p>
    <w:p w:rsidR="00E01030" w:rsidRPr="008D60A8" w:rsidRDefault="00E01030" w:rsidP="00E010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E01030" w:rsidRPr="008D60A8" w:rsidRDefault="00E01030" w:rsidP="00E01030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оновлення методичної бази освітньої діяльності;</w:t>
      </w:r>
    </w:p>
    <w:p w:rsidR="00E01030" w:rsidRPr="008D60A8" w:rsidRDefault="00E01030" w:rsidP="00E01030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E01030" w:rsidRPr="008D60A8" w:rsidRDefault="00E01030" w:rsidP="00E01030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моніторинг та оптимізація соціально-психологічного середовища закладу освіти;</w:t>
      </w:r>
    </w:p>
    <w:p w:rsidR="00E01030" w:rsidRPr="008D60A8" w:rsidRDefault="00E01030" w:rsidP="00E01030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створення необхідних умов для підвищення фахового кваліфікаційного рівня педагогічних працівників.</w:t>
      </w:r>
    </w:p>
    <w:p w:rsidR="00E01030" w:rsidRPr="008D60A8" w:rsidRDefault="00652005" w:rsidP="00E0103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Освітня програма з</w:t>
      </w:r>
      <w:r w:rsidR="00E01030"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початкової освіти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передбачає</w:t>
      </w:r>
      <w:r w:rsidR="00E01030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досягнення учнями результатів навчання (</w:t>
      </w:r>
      <w:proofErr w:type="spellStart"/>
      <w:r w:rsidR="00E01030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="00E01030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), визначених Державним стандартом.</w:t>
      </w:r>
    </w:p>
    <w:p w:rsidR="00316135" w:rsidRDefault="00316135" w:rsidP="00E01030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316135" w:rsidRPr="00316135" w:rsidRDefault="00316135" w:rsidP="00316135">
      <w:pPr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316135" w:rsidRDefault="00316135" w:rsidP="00E01030">
      <w:pPr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B36BBC" w:rsidRDefault="00B36BBC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2B233D" w:rsidRPr="002B233D" w:rsidRDefault="002B233D" w:rsidP="00B36BBC">
      <w:pPr>
        <w:tabs>
          <w:tab w:val="left" w:pos="8196"/>
        </w:tabs>
        <w:jc w:val="right"/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 w:rsidRPr="002B233D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Таблиця 8 </w:t>
      </w:r>
    </w:p>
    <w:p w:rsidR="002B233D" w:rsidRPr="002B233D" w:rsidRDefault="002B233D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 w:rsidRPr="002B233D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</w:t>
      </w:r>
    </w:p>
    <w:p w:rsidR="002B233D" w:rsidRPr="002B233D" w:rsidRDefault="002B233D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 w:rsidRPr="002B233D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</w:t>
      </w:r>
    </w:p>
    <w:p w:rsidR="00B36BBC" w:rsidRDefault="002B233D" w:rsidP="00B36BBC">
      <w:pPr>
        <w:tabs>
          <w:tab w:val="left" w:pos="819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 w:bidi="ar-SA"/>
        </w:rPr>
      </w:pPr>
      <w:r w:rsidRPr="00B36BBC">
        <w:rPr>
          <w:rFonts w:ascii="Times New Roman" w:eastAsia="Calibri" w:hAnsi="Times New Roman" w:cs="Times New Roman"/>
          <w:b/>
          <w:sz w:val="28"/>
          <w:szCs w:val="28"/>
          <w:lang w:val="uk-UA" w:bidi="ar-SA"/>
        </w:rPr>
        <w:t xml:space="preserve">Перелік навчальних програм  </w:t>
      </w:r>
    </w:p>
    <w:p w:rsidR="00B36BBC" w:rsidRDefault="002B233D" w:rsidP="00B36BBC">
      <w:pPr>
        <w:tabs>
          <w:tab w:val="left" w:pos="8196"/>
        </w:tabs>
        <w:jc w:val="center"/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 w:rsidRPr="00B36BBC">
        <w:rPr>
          <w:rFonts w:ascii="Times New Roman" w:eastAsia="Calibri" w:hAnsi="Times New Roman" w:cs="Times New Roman"/>
          <w:b/>
          <w:sz w:val="28"/>
          <w:szCs w:val="28"/>
          <w:lang w:val="uk-UA" w:bidi="ar-SA"/>
        </w:rPr>
        <w:t>для учнів закладів загальної середньої освіти І ступеня</w:t>
      </w:r>
    </w:p>
    <w:p w:rsidR="002B233D" w:rsidRDefault="002B233D" w:rsidP="00B36BBC">
      <w:pPr>
        <w:tabs>
          <w:tab w:val="left" w:pos="8196"/>
        </w:tabs>
        <w:jc w:val="center"/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 w:rsidRPr="002B233D">
        <w:rPr>
          <w:rFonts w:ascii="Times New Roman" w:eastAsia="Calibri" w:hAnsi="Times New Roman" w:cs="Times New Roman"/>
          <w:sz w:val="28"/>
          <w:szCs w:val="28"/>
          <w:lang w:val="uk-UA" w:bidi="ar-SA"/>
        </w:rPr>
        <w:t>(затверджені наказом МОН від 29.05.2015 № 584)</w:t>
      </w:r>
    </w:p>
    <w:p w:rsidR="002B233D" w:rsidRDefault="002B233D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tbl>
      <w:tblPr>
        <w:tblStyle w:val="a9"/>
        <w:tblW w:w="0" w:type="auto"/>
        <w:tblLook w:val="04A0"/>
      </w:tblPr>
      <w:tblGrid>
        <w:gridCol w:w="817"/>
        <w:gridCol w:w="9038"/>
      </w:tblGrid>
      <w:tr w:rsidR="002B233D" w:rsidTr="00B36BBC">
        <w:tc>
          <w:tcPr>
            <w:tcW w:w="817" w:type="dxa"/>
          </w:tcPr>
          <w:p w:rsidR="002B233D" w:rsidRDefault="002B233D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9038" w:type="dxa"/>
          </w:tcPr>
          <w:p w:rsidR="002B233D" w:rsidRDefault="002B233D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</w:p>
        </w:tc>
      </w:tr>
      <w:tr w:rsidR="002B233D" w:rsidRPr="00A97142" w:rsidTr="00B36BBC">
        <w:tc>
          <w:tcPr>
            <w:tcW w:w="817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1.</w:t>
            </w:r>
          </w:p>
        </w:tc>
        <w:tc>
          <w:tcPr>
            <w:tcW w:w="9038" w:type="dxa"/>
          </w:tcPr>
          <w:p w:rsidR="002B233D" w:rsidRDefault="00B36BBC" w:rsidP="00B36BBC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 w:rsidRPr="00B36BBC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Українська мова. Навчальна програма для загальноосвітніх навчальних </w:t>
            </w:r>
            <w:r w:rsidRPr="00B36BBC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lastRenderedPageBreak/>
              <w:t xml:space="preserve">закладів 1–4 класи  </w:t>
            </w:r>
          </w:p>
        </w:tc>
      </w:tr>
      <w:tr w:rsidR="002B233D" w:rsidRPr="00A97142" w:rsidTr="00B36BBC">
        <w:tc>
          <w:tcPr>
            <w:tcW w:w="817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lastRenderedPageBreak/>
              <w:t>2.</w:t>
            </w:r>
          </w:p>
        </w:tc>
        <w:tc>
          <w:tcPr>
            <w:tcW w:w="9038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 w:rsidRPr="00B36BBC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 Інформатика. Навчальна програма для загальноосвітніх навчальних закладів 2–4 класів</w:t>
            </w:r>
          </w:p>
        </w:tc>
      </w:tr>
      <w:tr w:rsidR="002B233D" w:rsidRPr="00A97142" w:rsidTr="00B36BBC">
        <w:tc>
          <w:tcPr>
            <w:tcW w:w="817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3.</w:t>
            </w:r>
          </w:p>
        </w:tc>
        <w:tc>
          <w:tcPr>
            <w:tcW w:w="9038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 w:rsidRPr="00B36BBC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 Літературне читання. Навчальна програма для загальноосвітніх навчальних закладів 2–4 класи</w:t>
            </w:r>
          </w:p>
        </w:tc>
      </w:tr>
      <w:tr w:rsidR="002B233D" w:rsidRPr="00A97142" w:rsidTr="00B36BBC">
        <w:tc>
          <w:tcPr>
            <w:tcW w:w="817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4.</w:t>
            </w:r>
          </w:p>
        </w:tc>
        <w:tc>
          <w:tcPr>
            <w:tcW w:w="9038" w:type="dxa"/>
          </w:tcPr>
          <w:p w:rsidR="002B233D" w:rsidRDefault="00B36BBC" w:rsidP="00B36BBC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 w:rsidRPr="002B233D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 Математика. Навчальна програма для загальноосвітніх навчальних закладів 1–4 класи </w:t>
            </w:r>
          </w:p>
        </w:tc>
      </w:tr>
      <w:tr w:rsidR="002B233D" w:rsidRPr="00A97142" w:rsidTr="00B36BBC">
        <w:tc>
          <w:tcPr>
            <w:tcW w:w="817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5.</w:t>
            </w:r>
          </w:p>
        </w:tc>
        <w:tc>
          <w:tcPr>
            <w:tcW w:w="9038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 w:rsidRPr="002B233D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 Музичне мистецтво. Навчальна програма для загальноосвітніх навчальних закладів 1–4 класи  </w:t>
            </w:r>
          </w:p>
        </w:tc>
      </w:tr>
      <w:tr w:rsidR="002B233D" w:rsidRPr="00A97142" w:rsidTr="00B36BBC">
        <w:tc>
          <w:tcPr>
            <w:tcW w:w="817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6.</w:t>
            </w:r>
          </w:p>
        </w:tc>
        <w:tc>
          <w:tcPr>
            <w:tcW w:w="9038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 w:rsidRPr="002B233D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 Образотворче мистецтво. Навчальна програма для загальноосвітніх навчальних закладів 1–4 класи</w:t>
            </w:r>
          </w:p>
        </w:tc>
      </w:tr>
      <w:tr w:rsidR="002B233D" w:rsidRPr="00A97142" w:rsidTr="00B36BBC">
        <w:tc>
          <w:tcPr>
            <w:tcW w:w="817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7.</w:t>
            </w:r>
          </w:p>
        </w:tc>
        <w:tc>
          <w:tcPr>
            <w:tcW w:w="9038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 w:rsidRPr="002B233D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 Основи здоров'я. Навчальна програма для загальноосвітніх навчальних закладів 1–4 класи</w:t>
            </w:r>
          </w:p>
        </w:tc>
      </w:tr>
      <w:tr w:rsidR="002B233D" w:rsidRPr="00A97142" w:rsidTr="00B36BBC">
        <w:tc>
          <w:tcPr>
            <w:tcW w:w="817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8.</w:t>
            </w:r>
          </w:p>
        </w:tc>
        <w:tc>
          <w:tcPr>
            <w:tcW w:w="9038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 w:rsidRPr="002B233D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 Природознавство. Навчальна програма для загальноосвітніх навчальних закладів 1–4 класи</w:t>
            </w:r>
          </w:p>
        </w:tc>
      </w:tr>
      <w:tr w:rsidR="002B233D" w:rsidRPr="00A97142" w:rsidTr="00B36BBC">
        <w:tc>
          <w:tcPr>
            <w:tcW w:w="817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9.</w:t>
            </w:r>
          </w:p>
        </w:tc>
        <w:tc>
          <w:tcPr>
            <w:tcW w:w="9038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 w:rsidRPr="002B233D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 Трудове навчання. Навчальна програма для загальноосвітніх навчальних закладів 1–4 класи</w:t>
            </w:r>
          </w:p>
        </w:tc>
      </w:tr>
      <w:tr w:rsidR="002B233D" w:rsidRPr="00A97142" w:rsidTr="00B36BBC">
        <w:tc>
          <w:tcPr>
            <w:tcW w:w="817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10.</w:t>
            </w:r>
          </w:p>
        </w:tc>
        <w:tc>
          <w:tcPr>
            <w:tcW w:w="9038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 w:rsidRPr="002B233D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 Фізична культура. Навчальна програма для загальноосвітніх навчальних закладів 1–4 класи</w:t>
            </w:r>
          </w:p>
        </w:tc>
      </w:tr>
      <w:tr w:rsidR="002B233D" w:rsidRPr="00A97142" w:rsidTr="00B36BBC">
        <w:tc>
          <w:tcPr>
            <w:tcW w:w="817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11.</w:t>
            </w:r>
          </w:p>
        </w:tc>
        <w:tc>
          <w:tcPr>
            <w:tcW w:w="9038" w:type="dxa"/>
          </w:tcPr>
          <w:p w:rsidR="002B233D" w:rsidRDefault="00B36BBC" w:rsidP="00B36BBC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 w:rsidRPr="002B233D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Я у світі. Навчальна програма для загальноосвітніх навчальних закладів 3–4 класи</w:t>
            </w:r>
          </w:p>
        </w:tc>
      </w:tr>
      <w:tr w:rsidR="002B233D" w:rsidRPr="00A97142" w:rsidTr="00B36BBC">
        <w:tc>
          <w:tcPr>
            <w:tcW w:w="817" w:type="dxa"/>
          </w:tcPr>
          <w:p w:rsidR="002B233D" w:rsidRDefault="00B36BBC" w:rsidP="002B233D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12.</w:t>
            </w:r>
          </w:p>
        </w:tc>
        <w:tc>
          <w:tcPr>
            <w:tcW w:w="9038" w:type="dxa"/>
          </w:tcPr>
          <w:p w:rsidR="002B233D" w:rsidRDefault="00B36BBC" w:rsidP="00B36BBC">
            <w:pPr>
              <w:tabs>
                <w:tab w:val="left" w:pos="819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</w:pPr>
            <w:r w:rsidRPr="002B233D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Іноземні мови. Навчальні програми для 1–4 класів загальноосвітніх навчальних закладів та спеціалізованих шкіл                                 </w:t>
            </w:r>
          </w:p>
        </w:tc>
      </w:tr>
    </w:tbl>
    <w:p w:rsidR="002B233D" w:rsidRPr="002B233D" w:rsidRDefault="002B233D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</w:p>
    <w:p w:rsidR="002B233D" w:rsidRPr="002B233D" w:rsidRDefault="002B233D" w:rsidP="002B233D">
      <w:pPr>
        <w:tabs>
          <w:tab w:val="left" w:pos="8196"/>
        </w:tabs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 w:rsidRPr="002B233D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</w:t>
      </w:r>
    </w:p>
    <w:p w:rsidR="001D21A9" w:rsidRPr="00E01030" w:rsidRDefault="001D21A9" w:rsidP="00316135">
      <w:pPr>
        <w:tabs>
          <w:tab w:val="left" w:pos="8196"/>
        </w:tabs>
        <w:rPr>
          <w:lang w:val="ru-RU"/>
        </w:rPr>
      </w:pPr>
    </w:p>
    <w:sectPr w:rsidR="001D21A9" w:rsidRPr="00E01030" w:rsidSect="001D21A9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05" w:rsidRDefault="00652005" w:rsidP="00652005">
      <w:r>
        <w:separator/>
      </w:r>
    </w:p>
  </w:endnote>
  <w:endnote w:type="continuationSeparator" w:id="0">
    <w:p w:rsidR="00652005" w:rsidRDefault="00652005" w:rsidP="0065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3016"/>
      <w:docPartObj>
        <w:docPartGallery w:val="Page Numbers (Bottom of Page)"/>
        <w:docPartUnique/>
      </w:docPartObj>
    </w:sdtPr>
    <w:sdtContent>
      <w:p w:rsidR="007A4825" w:rsidRDefault="00043019">
        <w:pPr>
          <w:pStyle w:val="a7"/>
          <w:jc w:val="right"/>
        </w:pPr>
        <w:fldSimple w:instr=" PAGE   \* MERGEFORMAT ">
          <w:r w:rsidR="00A97142">
            <w:rPr>
              <w:noProof/>
            </w:rPr>
            <w:t>2</w:t>
          </w:r>
        </w:fldSimple>
      </w:p>
    </w:sdtContent>
  </w:sdt>
  <w:p w:rsidR="007A4825" w:rsidRDefault="007A48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05" w:rsidRDefault="00652005" w:rsidP="00652005">
      <w:r>
        <w:separator/>
      </w:r>
    </w:p>
  </w:footnote>
  <w:footnote w:type="continuationSeparator" w:id="0">
    <w:p w:rsidR="00652005" w:rsidRDefault="00652005" w:rsidP="00652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030"/>
    <w:rsid w:val="00043019"/>
    <w:rsid w:val="000C0A3C"/>
    <w:rsid w:val="001B7D2A"/>
    <w:rsid w:val="001D21A9"/>
    <w:rsid w:val="002B233D"/>
    <w:rsid w:val="00316135"/>
    <w:rsid w:val="003A18CC"/>
    <w:rsid w:val="004F7388"/>
    <w:rsid w:val="00601754"/>
    <w:rsid w:val="006405F2"/>
    <w:rsid w:val="00652005"/>
    <w:rsid w:val="007A4825"/>
    <w:rsid w:val="00863E58"/>
    <w:rsid w:val="00A97142"/>
    <w:rsid w:val="00AF51AB"/>
    <w:rsid w:val="00B36BBC"/>
    <w:rsid w:val="00B94E28"/>
    <w:rsid w:val="00D93B34"/>
    <w:rsid w:val="00E01030"/>
    <w:rsid w:val="00E2439F"/>
    <w:rsid w:val="00E94803"/>
    <w:rsid w:val="00F0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03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E58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863E5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5200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2005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65200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005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table" w:styleId="a9">
    <w:name w:val="Table Grid"/>
    <w:basedOn w:val="a1"/>
    <w:uiPriority w:val="59"/>
    <w:rsid w:val="002B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11205</Words>
  <Characters>6388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2018-06-15T07:49:00Z</cp:lastPrinted>
  <dcterms:created xsi:type="dcterms:W3CDTF">2018-08-05T12:48:00Z</dcterms:created>
  <dcterms:modified xsi:type="dcterms:W3CDTF">2018-09-18T18:09:00Z</dcterms:modified>
</cp:coreProperties>
</file>